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p>
    <w:p>
      <w:pPr>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山东金岭矿业股份有限公司</w:t>
      </w: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主减速器总成采购项目</w:t>
      </w:r>
      <w:r>
        <w:rPr>
          <w:rFonts w:hint="eastAsia" w:ascii="宋体" w:hAnsi="宋体" w:eastAsia="宋体" w:cs="宋体"/>
          <w:b/>
          <w:sz w:val="52"/>
          <w:szCs w:val="52"/>
          <w:lang w:val="en-US" w:eastAsia="zh-CN"/>
        </w:rPr>
        <w:t>采购</w:t>
      </w:r>
      <w:r>
        <w:rPr>
          <w:rFonts w:hint="eastAsia" w:ascii="宋体" w:hAnsi="宋体" w:eastAsia="宋体" w:cs="宋体"/>
          <w:b/>
          <w:sz w:val="52"/>
          <w:szCs w:val="52"/>
          <w:lang w:eastAsia="zh-CN"/>
        </w:rPr>
        <w:t>项目</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cs="宋体"/>
          <w:b/>
          <w:sz w:val="52"/>
          <w:szCs w:val="52"/>
          <w:lang w:val="en-US" w:eastAsia="zh-CN"/>
        </w:rPr>
        <w:t>项目编号（BEKK-20260723-001）</w:t>
      </w: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p>
    <w:p>
      <w:pPr>
        <w:spacing w:line="360" w:lineRule="auto"/>
        <w:jc w:val="center"/>
        <w:rPr>
          <w:rFonts w:hint="eastAsia" w:ascii="宋体" w:hAnsi="宋体" w:eastAsia="宋体" w:cs="宋体"/>
          <w:b/>
          <w:sz w:val="52"/>
          <w:szCs w:val="52"/>
          <w:lang w:eastAsia="zh-CN"/>
        </w:rPr>
      </w:pPr>
      <w:r>
        <w:rPr>
          <w:rFonts w:hint="eastAsia" w:ascii="宋体" w:hAnsi="宋体" w:eastAsia="宋体" w:cs="宋体"/>
          <w:b/>
          <w:sz w:val="52"/>
          <w:szCs w:val="52"/>
          <w:lang w:eastAsia="zh-CN"/>
        </w:rPr>
        <w:t>询价</w:t>
      </w:r>
      <w:r>
        <w:rPr>
          <w:rFonts w:hint="eastAsia" w:ascii="宋体" w:hAnsi="宋体" w:cs="宋体"/>
          <w:b/>
          <w:sz w:val="52"/>
          <w:szCs w:val="52"/>
          <w:lang w:val="en-US" w:eastAsia="zh-CN"/>
        </w:rPr>
        <w:t>采购公告</w:t>
      </w:r>
    </w:p>
    <w:p/>
    <w:p/>
    <w:p/>
    <w:p/>
    <w:p/>
    <w:p>
      <w:pPr>
        <w:jc w:val="center"/>
        <w:rPr>
          <w:rFonts w:hint="eastAsia" w:ascii="宋体" w:hAnsi="宋体" w:eastAsia="宋体" w:cs="宋体"/>
          <w:sz w:val="32"/>
          <w:szCs w:val="32"/>
        </w:rPr>
      </w:pPr>
    </w:p>
    <w:p>
      <w:pPr>
        <w:jc w:val="center"/>
        <w:rPr>
          <w:rFonts w:hint="eastAsia" w:ascii="宋体" w:hAnsi="宋体" w:eastAsia="宋体" w:cs="宋体"/>
          <w:sz w:val="32"/>
          <w:szCs w:val="32"/>
        </w:rPr>
      </w:pPr>
    </w:p>
    <w:p>
      <w:pPr>
        <w:jc w:val="center"/>
        <w:rPr>
          <w:rFonts w:hint="eastAsia" w:ascii="宋体" w:hAnsi="宋体" w:eastAsia="宋体" w:cs="宋体"/>
          <w:sz w:val="32"/>
          <w:szCs w:val="32"/>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t>2026年7月25日</w:t>
      </w: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eastAsia="黑体"/>
          <w:sz w:val="44"/>
          <w:lang w:eastAsia="zh-CN"/>
        </w:rPr>
      </w:pPr>
      <w:r>
        <w:rPr>
          <w:rFonts w:hint="eastAsia" w:ascii="黑体" w:eastAsia="黑体"/>
          <w:sz w:val="44"/>
          <w:lang w:val="en-US" w:eastAsia="zh-CN"/>
        </w:rPr>
        <w:t xml:space="preserve">第一章 </w:t>
      </w:r>
      <w:r>
        <w:rPr>
          <w:rFonts w:hint="eastAsia" w:ascii="黑体" w:eastAsia="黑体"/>
          <w:sz w:val="44"/>
        </w:rPr>
        <w:t>询价</w:t>
      </w:r>
      <w:r>
        <w:rPr>
          <w:rFonts w:hint="eastAsia" w:ascii="黑体" w:eastAsia="黑体"/>
          <w:sz w:val="44"/>
          <w:lang w:eastAsia="zh-CN"/>
        </w:rPr>
        <w:t>公告</w:t>
      </w:r>
    </w:p>
    <w:p>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sz w:val="28"/>
          <w:szCs w:val="28"/>
          <w:u w:val="none"/>
          <w:lang w:eastAsia="zh-CN"/>
        </w:rPr>
      </w:pP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lang w:eastAsia="zh-CN"/>
        </w:rPr>
        <w:t>山东金岭矿业股份有限</w:t>
      </w:r>
      <w:r>
        <w:rPr>
          <w:rFonts w:hint="eastAsia" w:ascii="宋体" w:hAnsi="宋体" w:eastAsia="宋体" w:cs="宋体"/>
          <w:sz w:val="28"/>
          <w:szCs w:val="28"/>
          <w:highlight w:val="none"/>
          <w:u w:val="none"/>
          <w:lang w:eastAsia="zh-CN"/>
        </w:rPr>
        <w:t>公司</w:t>
      </w:r>
      <w:r>
        <w:rPr>
          <w:rFonts w:hint="eastAsia" w:ascii="宋体" w:hAnsi="宋体" w:eastAsia="宋体" w:cs="宋体"/>
          <w:sz w:val="28"/>
          <w:szCs w:val="28"/>
          <w:u w:val="none"/>
        </w:rPr>
        <w:t>已完成相关准备工作</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eastAsia="zh-CN"/>
        </w:rPr>
        <w:t>现</w:t>
      </w:r>
      <w:r>
        <w:rPr>
          <w:rFonts w:hint="eastAsia" w:ascii="宋体" w:hAnsi="宋体" w:eastAsia="宋体" w:cs="宋体"/>
          <w:sz w:val="28"/>
          <w:szCs w:val="28"/>
          <w:highlight w:val="none"/>
          <w:u w:val="none"/>
        </w:rPr>
        <w:t>对</w:t>
      </w:r>
      <w:r>
        <w:rPr>
          <w:rFonts w:hint="eastAsia" w:ascii="宋体" w:hAnsi="宋体" w:eastAsia="宋体" w:cs="宋体"/>
          <w:sz w:val="28"/>
          <w:szCs w:val="28"/>
          <w:highlight w:val="none"/>
          <w:u w:val="none"/>
          <w:lang w:eastAsia="zh-CN"/>
        </w:rPr>
        <w:t>本项目</w:t>
      </w:r>
      <w:r>
        <w:rPr>
          <w:rFonts w:hint="eastAsia" w:ascii="宋体" w:hAnsi="宋体" w:eastAsia="宋体" w:cs="宋体"/>
          <w:sz w:val="28"/>
          <w:szCs w:val="28"/>
          <w:highlight w:val="none"/>
          <w:u w:val="none"/>
        </w:rPr>
        <w:t>实施</w:t>
      </w:r>
      <w:r>
        <w:rPr>
          <w:rFonts w:hint="eastAsia" w:ascii="宋体" w:hAnsi="宋体" w:eastAsia="宋体" w:cs="宋体"/>
          <w:sz w:val="28"/>
          <w:szCs w:val="28"/>
          <w:highlight w:val="none"/>
          <w:u w:val="none"/>
          <w:lang w:val="en-US" w:eastAsia="zh-CN"/>
        </w:rPr>
        <w:t>询价</w:t>
      </w:r>
      <w:r>
        <w:rPr>
          <w:rFonts w:hint="eastAsia" w:ascii="宋体" w:hAnsi="宋体" w:eastAsia="宋体" w:cs="宋体"/>
          <w:sz w:val="28"/>
          <w:szCs w:val="28"/>
          <w:highlight w:val="none"/>
          <w:u w:val="none"/>
        </w:rPr>
        <w:t>采</w:t>
      </w:r>
      <w:r>
        <w:rPr>
          <w:rFonts w:hint="eastAsia" w:ascii="宋体" w:hAnsi="宋体" w:eastAsia="宋体" w:cs="宋体"/>
          <w:sz w:val="28"/>
          <w:szCs w:val="28"/>
          <w:u w:val="none"/>
        </w:rPr>
        <w:t>购。</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一、供应商资格要求：</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1 本项目采购标的的生产制造商可以参与投标</w:t>
      </w:r>
      <w:r>
        <w:rPr>
          <w:rFonts w:hint="eastAsia" w:ascii="宋体" w:hAnsi="宋体" w:eastAsia="宋体" w:cs="宋体"/>
          <w:b w:val="0"/>
          <w:bCs/>
          <w:color w:val="FF0000"/>
          <w:kern w:val="2"/>
          <w:sz w:val="28"/>
          <w:szCs w:val="28"/>
          <w:lang w:val="en-US" w:eastAsia="zh-CN" w:bidi="ar-SA"/>
        </w:rPr>
        <w:t>（须平台上传</w:t>
      </w:r>
      <w:r>
        <w:rPr>
          <w:rFonts w:hint="eastAsia" w:ascii="宋体" w:hAnsi="宋体" w:cs="宋体"/>
          <w:b w:val="0"/>
          <w:bCs/>
          <w:color w:val="FF0000"/>
          <w:kern w:val="2"/>
          <w:sz w:val="28"/>
          <w:szCs w:val="28"/>
          <w:lang w:val="en-US" w:eastAsia="zh-CN" w:bidi="ar-SA"/>
        </w:rPr>
        <w:t>相关证明资料</w:t>
      </w:r>
      <w:r>
        <w:rPr>
          <w:rFonts w:hint="eastAsia" w:ascii="宋体" w:hAnsi="宋体" w:eastAsia="宋体" w:cs="宋体"/>
          <w:b w:val="0"/>
          <w:bCs/>
          <w:color w:val="FF0000"/>
          <w:kern w:val="2"/>
          <w:sz w:val="28"/>
          <w:szCs w:val="28"/>
          <w:lang w:val="en-US" w:eastAsia="zh-CN" w:bidi="ar-SA"/>
        </w:rPr>
        <w:t>）</w:t>
      </w:r>
      <w:r>
        <w:rPr>
          <w:rFonts w:hint="eastAsia" w:ascii="宋体" w:hAnsi="宋体" w:eastAsia="宋体" w:cs="宋体"/>
          <w:b w:val="0"/>
          <w:bCs/>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二、供应商须知：</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 w:val="0"/>
          <w:bCs/>
          <w:color w:val="000000"/>
          <w:kern w:val="2"/>
          <w:sz w:val="28"/>
          <w:szCs w:val="28"/>
          <w:lang w:val="en-US" w:eastAsia="zh-CN" w:bidi="ar-SA"/>
        </w:rPr>
        <w:t>1.供应商</w:t>
      </w:r>
      <w:r>
        <w:rPr>
          <w:rFonts w:hint="eastAsia" w:ascii="宋体" w:hAnsi="宋体" w:eastAsia="宋体" w:cs="宋体"/>
          <w:bCs/>
          <w:kern w:val="2"/>
          <w:sz w:val="28"/>
          <w:szCs w:val="28"/>
          <w:lang w:val="en-US" w:eastAsia="zh-CN" w:bidi="ar-SA"/>
        </w:rPr>
        <w:t>平台报价须与其上传的</w:t>
      </w:r>
      <w:r>
        <w:rPr>
          <w:rFonts w:hint="eastAsia" w:ascii="宋体" w:hAnsi="宋体" w:eastAsia="宋体" w:cs="宋体"/>
          <w:sz w:val="28"/>
          <w:szCs w:val="28"/>
          <w:u w:val="none"/>
          <w:lang w:eastAsia="zh-CN"/>
        </w:rPr>
        <w:t>盖章扫描版报价单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保持一致。</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2.供应商成交：以平台报价为评审价格，</w:t>
      </w:r>
      <w:r>
        <w:rPr>
          <w:rFonts w:hint="eastAsia" w:ascii="宋体" w:hAnsi="宋体" w:eastAsia="宋体" w:cs="宋体"/>
          <w:sz w:val="28"/>
          <w:szCs w:val="28"/>
        </w:rPr>
        <w:t>价格最低，则推荐其为</w:t>
      </w:r>
      <w:r>
        <w:rPr>
          <w:rFonts w:hint="eastAsia" w:ascii="宋体" w:hAnsi="宋体" w:cs="宋体"/>
          <w:sz w:val="28"/>
          <w:szCs w:val="28"/>
          <w:lang w:val="en-US" w:eastAsia="zh-CN"/>
        </w:rPr>
        <w:t>预</w:t>
      </w:r>
      <w:r>
        <w:rPr>
          <w:rFonts w:hint="eastAsia" w:ascii="宋体" w:hAnsi="宋体" w:eastAsia="宋体" w:cs="宋体"/>
          <w:sz w:val="28"/>
          <w:szCs w:val="28"/>
        </w:rPr>
        <w:t>成交供应商</w:t>
      </w:r>
      <w:r>
        <w:rPr>
          <w:rFonts w:hint="eastAsia" w:ascii="宋体" w:hAnsi="宋体" w:eastAsia="宋体" w:cs="宋体"/>
          <w:sz w:val="28"/>
          <w:szCs w:val="28"/>
          <w:u w:val="none"/>
          <w:lang w:val="en-US" w:eastAsia="zh-CN"/>
        </w:rPr>
        <w:t>（若供应商税率不同，评审价格统一换算成税前价格）。</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3.若响应供应商投标IP相同，相同IP地址的供应商均被认定为存在陪标、串标、围标行为。</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Cs/>
          <w:kern w:val="2"/>
          <w:sz w:val="28"/>
          <w:szCs w:val="28"/>
          <w:lang w:val="en-US" w:eastAsia="zh-CN" w:bidi="ar-SA"/>
        </w:rPr>
      </w:pPr>
      <w:r>
        <w:rPr>
          <w:rFonts w:hint="eastAsia" w:ascii="宋体" w:hAnsi="宋体" w:eastAsia="宋体" w:cs="宋体"/>
          <w:sz w:val="28"/>
          <w:szCs w:val="28"/>
          <w:u w:val="none"/>
          <w:lang w:val="en-US" w:eastAsia="zh-CN"/>
        </w:rPr>
        <w:t>4.</w:t>
      </w:r>
      <w:r>
        <w:rPr>
          <w:rFonts w:hint="eastAsia" w:ascii="宋体" w:hAnsi="宋体" w:eastAsia="宋体" w:cs="宋体"/>
          <w:b/>
          <w:bCs w:val="0"/>
          <w:color w:val="FF0000"/>
          <w:kern w:val="2"/>
          <w:sz w:val="28"/>
          <w:szCs w:val="28"/>
          <w:lang w:val="en-US" w:eastAsia="zh-CN" w:bidi="ar-SA"/>
        </w:rPr>
        <w:t>本项目为采购人月度零星采购，存在金额小、数量少的特点。</w:t>
      </w:r>
      <w:r>
        <w:rPr>
          <w:rFonts w:hint="eastAsia" w:ascii="宋体" w:hAnsi="宋体" w:eastAsia="宋体" w:cs="宋体"/>
          <w:bCs/>
          <w:kern w:val="2"/>
          <w:sz w:val="28"/>
          <w:szCs w:val="28"/>
          <w:lang w:val="en-US" w:eastAsia="zh-CN" w:bidi="ar-SA"/>
        </w:rPr>
        <w:t>响应供应商须和采购人确认采购项目的相关情况，成交后必须按照要求进行生产</w:t>
      </w:r>
      <w:r>
        <w:rPr>
          <w:rFonts w:hint="eastAsia" w:ascii="宋体" w:hAnsi="宋体" w:cs="宋体"/>
          <w:bCs/>
          <w:kern w:val="2"/>
          <w:sz w:val="28"/>
          <w:szCs w:val="28"/>
          <w:lang w:val="en-US" w:eastAsia="zh-CN" w:bidi="ar-SA"/>
        </w:rPr>
        <w:t>加工</w:t>
      </w:r>
      <w:r>
        <w:rPr>
          <w:rFonts w:hint="eastAsia" w:ascii="宋体" w:hAnsi="宋体" w:eastAsia="宋体" w:cs="宋体"/>
          <w:bCs/>
          <w:kern w:val="2"/>
          <w:sz w:val="28"/>
          <w:szCs w:val="28"/>
          <w:lang w:val="en-US" w:eastAsia="zh-CN" w:bidi="ar-SA"/>
        </w:rPr>
        <w:t>、送货。</w:t>
      </w:r>
      <w:r>
        <w:rPr>
          <w:rFonts w:hint="eastAsia" w:ascii="宋体" w:hAnsi="宋体" w:eastAsia="宋体" w:cs="宋体"/>
          <w:b/>
          <w:bCs/>
          <w:color w:val="FF0000"/>
          <w:sz w:val="28"/>
          <w:szCs w:val="28"/>
          <w:lang w:val="en-US" w:eastAsia="zh-CN"/>
        </w:rPr>
        <w:t>如果出现质量不合格，成交供应商必须按照采购人要求</w:t>
      </w:r>
      <w:r>
        <w:rPr>
          <w:rFonts w:hint="eastAsia" w:ascii="宋体" w:hAnsi="宋体" w:eastAsia="宋体" w:cs="宋体"/>
          <w:b/>
          <w:bCs/>
          <w:color w:val="FF0000"/>
          <w:sz w:val="28"/>
          <w:szCs w:val="28"/>
          <w:highlight w:val="none"/>
          <w:lang w:val="en-US" w:eastAsia="zh-CN"/>
        </w:rPr>
        <w:t>按成交</w:t>
      </w:r>
      <w:r>
        <w:rPr>
          <w:rFonts w:hint="eastAsia" w:ascii="宋体" w:hAnsi="宋体" w:eastAsia="宋体" w:cs="宋体"/>
          <w:b/>
          <w:bCs/>
          <w:color w:val="FF0000"/>
          <w:sz w:val="28"/>
          <w:szCs w:val="28"/>
          <w:lang w:val="en-US" w:eastAsia="zh-CN"/>
        </w:rPr>
        <w:t>价格重新供货，直至满足使用要求为止</w:t>
      </w:r>
      <w:r>
        <w:rPr>
          <w:rFonts w:hint="eastAsia" w:ascii="宋体" w:hAnsi="宋体" w:eastAsia="宋体" w:cs="宋体"/>
          <w:bCs/>
          <w:kern w:val="2"/>
          <w:sz w:val="28"/>
          <w:szCs w:val="28"/>
          <w:lang w:val="en-US" w:eastAsia="zh-CN" w:bidi="ar-SA"/>
        </w:rPr>
        <w:t>。</w:t>
      </w:r>
    </w:p>
    <w:p>
      <w:pPr>
        <w:pageBreakBefore w:val="0"/>
        <w:numPr>
          <w:ilvl w:val="0"/>
          <w:numId w:val="0"/>
        </w:numPr>
        <w:kinsoku/>
        <w:wordWrap/>
        <w:overflowPunct/>
        <w:topLinePunct w:val="0"/>
        <w:autoSpaceDE/>
        <w:autoSpaceDN/>
        <w:bidi w:val="0"/>
        <w:snapToGrid w:val="0"/>
        <w:spacing w:line="560" w:lineRule="exact"/>
        <w:ind w:leftChars="0" w:firstLine="560" w:firstLineChars="200"/>
        <w:rPr>
          <w:rFonts w:hint="eastAsia" w:ascii="宋体" w:hAnsi="宋体" w:eastAsia="宋体" w:cs="宋体"/>
          <w:sz w:val="28"/>
          <w:szCs w:val="28"/>
        </w:rPr>
      </w:pPr>
      <w:r>
        <w:rPr>
          <w:rFonts w:hint="eastAsia" w:ascii="宋体" w:hAnsi="宋体" w:eastAsia="宋体" w:cs="宋体"/>
          <w:sz w:val="28"/>
          <w:szCs w:val="28"/>
          <w:u w:val="none"/>
          <w:lang w:val="en-US" w:eastAsia="zh-CN"/>
        </w:rPr>
        <w:t>注：</w:t>
      </w:r>
      <w:r>
        <w:rPr>
          <w:rFonts w:hint="eastAsia" w:ascii="宋体" w:hAnsi="宋体" w:eastAsia="宋体" w:cs="宋体"/>
          <w:sz w:val="28"/>
          <w:szCs w:val="28"/>
          <w:lang w:eastAsia="zh-CN"/>
        </w:rPr>
        <w:t>本项目中所涉及的计价货币一律为</w:t>
      </w:r>
      <w:r>
        <w:rPr>
          <w:rFonts w:hint="eastAsia" w:ascii="宋体" w:hAnsi="宋体" w:eastAsia="宋体" w:cs="宋体"/>
          <w:sz w:val="28"/>
          <w:szCs w:val="28"/>
        </w:rPr>
        <w:t>人民币。</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三、</w:t>
      </w:r>
      <w:r>
        <w:rPr>
          <w:rFonts w:hint="eastAsia" w:ascii="宋体" w:hAnsi="宋体" w:eastAsia="宋体" w:cs="宋体"/>
          <w:b/>
          <w:bCs/>
          <w:sz w:val="28"/>
          <w:szCs w:val="28"/>
          <w:lang w:val="en-US" w:eastAsia="zh-CN"/>
        </w:rPr>
        <w:t>处罚情形</w:t>
      </w:r>
      <w:r>
        <w:rPr>
          <w:rFonts w:hint="eastAsia" w:ascii="宋体" w:hAnsi="宋体" w:eastAsia="宋体" w:cs="宋体"/>
          <w:b/>
          <w:bCs w:val="0"/>
          <w:kern w:val="2"/>
          <w:sz w:val="28"/>
          <w:szCs w:val="28"/>
          <w:lang w:val="en-US" w:eastAsia="zh-CN" w:bidi="ar-SA"/>
        </w:rPr>
        <w:t>：</w:t>
      </w:r>
    </w:p>
    <w:p>
      <w:pPr>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val="0"/>
          <w:color w:val="auto"/>
          <w:kern w:val="2"/>
          <w:sz w:val="28"/>
          <w:szCs w:val="28"/>
          <w:lang w:val="en-US" w:eastAsia="zh-CN" w:bidi="ar-SA"/>
        </w:rPr>
        <w:t>1.</w:t>
      </w:r>
      <w:r>
        <w:rPr>
          <w:rFonts w:hint="eastAsia" w:ascii="宋体" w:hAnsi="宋体" w:eastAsia="宋体" w:cs="宋体"/>
          <w:sz w:val="28"/>
          <w:szCs w:val="28"/>
          <w:highlight w:val="none"/>
          <w:lang w:val="en-US" w:eastAsia="zh-CN"/>
        </w:rPr>
        <w:t>供应商供应货物存在问题，未根据采购人要求按照成交价格重新供货直至满足使用要求的，采购人将其列入供应商淘汰名单，3年内不再合作</w:t>
      </w:r>
      <w:r>
        <w:rPr>
          <w:rFonts w:hint="eastAsia"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eastAsia="zh-CN"/>
        </w:rPr>
      </w:pPr>
      <w:r>
        <w:rPr>
          <w:rFonts w:hint="eastAsia" w:ascii="宋体" w:hAnsi="宋体" w:eastAsia="宋体" w:cs="宋体"/>
          <w:bCs/>
          <w:kern w:val="2"/>
          <w:sz w:val="28"/>
          <w:szCs w:val="28"/>
          <w:lang w:val="en-US" w:eastAsia="zh-CN" w:bidi="ar-SA"/>
        </w:rPr>
        <w:t>2.</w:t>
      </w:r>
      <w:r>
        <w:rPr>
          <w:rFonts w:hint="eastAsia" w:ascii="宋体" w:hAnsi="宋体" w:eastAsia="宋体" w:cs="宋体"/>
          <w:bCs/>
          <w:color w:val="auto"/>
          <w:kern w:val="2"/>
          <w:sz w:val="28"/>
          <w:szCs w:val="28"/>
          <w:lang w:val="en-US" w:eastAsia="zh-CN" w:bidi="ar-SA"/>
        </w:rPr>
        <w:t>供应商平台报</w:t>
      </w:r>
      <w:r>
        <w:rPr>
          <w:rFonts w:hint="eastAsia" w:ascii="宋体" w:hAnsi="宋体" w:eastAsia="宋体" w:cs="宋体"/>
          <w:bCs/>
          <w:kern w:val="2"/>
          <w:sz w:val="28"/>
          <w:szCs w:val="28"/>
          <w:lang w:val="en-US" w:eastAsia="zh-CN" w:bidi="ar-SA"/>
        </w:rPr>
        <w:t>价与平台上传的</w:t>
      </w:r>
      <w:r>
        <w:rPr>
          <w:rFonts w:hint="eastAsia" w:ascii="宋体" w:hAnsi="宋体" w:eastAsia="宋体" w:cs="宋体"/>
          <w:sz w:val="28"/>
          <w:szCs w:val="28"/>
          <w:u w:val="none"/>
          <w:lang w:eastAsia="zh-CN"/>
        </w:rPr>
        <w:t>盖章扫描</w:t>
      </w:r>
      <w:r>
        <w:rPr>
          <w:rFonts w:hint="eastAsia" w:ascii="宋体" w:hAnsi="宋体" w:eastAsia="宋体" w:cs="宋体"/>
          <w:sz w:val="28"/>
          <w:szCs w:val="28"/>
          <w:u w:val="none"/>
          <w:lang w:val="en-US" w:eastAsia="zh-CN"/>
        </w:rPr>
        <w:t>版</w:t>
      </w:r>
      <w:r>
        <w:rPr>
          <w:rFonts w:hint="eastAsia" w:ascii="宋体" w:hAnsi="宋体" w:eastAsia="宋体" w:cs="宋体"/>
          <w:sz w:val="28"/>
          <w:szCs w:val="28"/>
          <w:u w:val="none"/>
          <w:lang w:eastAsia="zh-CN"/>
        </w:rPr>
        <w:t>报价单</w:t>
      </w:r>
      <w:r>
        <w:rPr>
          <w:rFonts w:hint="eastAsia" w:ascii="宋体" w:hAnsi="宋体" w:eastAsia="宋体" w:cs="宋体"/>
          <w:sz w:val="28"/>
          <w:szCs w:val="28"/>
          <w:u w:val="none"/>
          <w:lang w:val="en-US" w:eastAsia="zh-CN"/>
        </w:rPr>
        <w:t>价格</w:t>
      </w:r>
      <w:r>
        <w:rPr>
          <w:rFonts w:hint="eastAsia" w:ascii="宋体" w:hAnsi="宋体" w:eastAsia="宋体" w:cs="宋体"/>
          <w:sz w:val="28"/>
          <w:szCs w:val="28"/>
          <w:u w:val="none"/>
          <w:lang w:eastAsia="zh-CN"/>
        </w:rPr>
        <w:t>不一致，</w:t>
      </w:r>
      <w:r>
        <w:rPr>
          <w:rFonts w:hint="eastAsia" w:ascii="宋体" w:hAnsi="宋体" w:eastAsia="宋体" w:cs="宋体"/>
          <w:sz w:val="28"/>
          <w:szCs w:val="28"/>
          <w:u w:val="none"/>
          <w:lang w:val="en-US" w:eastAsia="zh-CN"/>
        </w:rPr>
        <w:t>利用低价骗取中标资格的，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w:t>
      </w:r>
      <w:r>
        <w:rPr>
          <w:rFonts w:hint="eastAsia" w:ascii="宋体" w:hAnsi="宋体" w:eastAsia="宋体" w:cs="宋体"/>
          <w:sz w:val="28"/>
          <w:szCs w:val="28"/>
          <w:highlight w:val="none"/>
          <w:lang w:val="en-US" w:eastAsia="zh-CN"/>
        </w:rPr>
        <w:t>供应商中标后无正当理由弃标的，采购人通过阳光购销平台将其列入供应商黑名单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4.响应供应商存在陪标、串标、围标行为的，</w:t>
      </w:r>
      <w:r>
        <w:rPr>
          <w:rFonts w:hint="eastAsia" w:ascii="宋体" w:hAnsi="宋体" w:eastAsia="宋体" w:cs="宋体"/>
          <w:sz w:val="28"/>
          <w:szCs w:val="28"/>
          <w:highlight w:val="none"/>
          <w:lang w:val="en-US" w:eastAsia="zh-CN"/>
        </w:rPr>
        <w:t>采购人通过阳光购销平台将其列入供应商黑名单</w:t>
      </w:r>
      <w:r>
        <w:rPr>
          <w:rFonts w:hint="eastAsia" w:ascii="宋体" w:hAnsi="宋体" w:eastAsia="宋体" w:cs="宋体"/>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四、采购文件的获取</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1.请响应供应商于2026年7月25日起至2026年7月29日，登录山东钢铁集团有限公司招标采购与拍卖信息管理平台（http://bams-cs.shansteelgroup.com）,报名并购买下载电子版磋商文件。</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2.注册：尚未在山东钢铁集团有限公司招标采购与拍卖信息管理平台注册的受邀人须在公告期内登录网址：http://bams-cs.shansteelgroup.com进行用户注册，注册成功后须修改初始密码。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3.报名：已在山东钢铁集团有限公司招标采购与拍卖信息管理平台注册的方可报名本项目，报名成功后系统给予报名成功的提示，不必理会系统给予的“上传业绩”“交费”等提示，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4.</w:t>
      </w:r>
      <w:bookmarkStart w:id="1" w:name="_GoBack"/>
      <w:r>
        <w:rPr>
          <w:rFonts w:hint="eastAsia" w:ascii="宋体" w:hAnsi="宋体" w:eastAsia="宋体" w:cs="宋体"/>
          <w:b/>
          <w:bCs/>
          <w:sz w:val="28"/>
          <w:szCs w:val="28"/>
          <w:u w:val="none"/>
          <w:lang w:val="en-US" w:eastAsia="zh-CN"/>
        </w:rPr>
        <w:t>供应商报名后无需缴费</w:t>
      </w:r>
      <w:r>
        <w:rPr>
          <w:rFonts w:hint="eastAsia" w:ascii="宋体" w:hAnsi="宋体" w:eastAsia="宋体" w:cs="宋体"/>
          <w:sz w:val="28"/>
          <w:szCs w:val="28"/>
          <w:u w:val="none"/>
          <w:lang w:val="en-US" w:eastAsia="zh-CN"/>
        </w:rPr>
        <w:t>，在报名成功后须电话联系投标咨询业务人员，开通权限后方可参与平台报价。</w:t>
      </w:r>
      <w:bookmarkEnd w:id="1"/>
    </w:p>
    <w:p>
      <w:pPr>
        <w:pStyle w:val="3"/>
        <w:keepNext/>
        <w:keepLines/>
        <w:pageBreakBefore w:val="0"/>
        <w:widowControl w:val="0"/>
        <w:kinsoku/>
        <w:wordWrap/>
        <w:overflowPunct/>
        <w:topLinePunct w:val="0"/>
        <w:autoSpaceDE/>
        <w:autoSpaceDN/>
        <w:bidi w:val="0"/>
        <w:adjustRightInd w:val="0"/>
        <w:snapToGrid w:val="0"/>
        <w:spacing w:before="0" w:after="0" w:line="520" w:lineRule="exact"/>
        <w:ind w:firstLine="562" w:firstLineChars="200"/>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五、</w:t>
      </w:r>
      <w:r>
        <w:rPr>
          <w:rFonts w:hint="eastAsia" w:ascii="宋体" w:hAnsi="宋体" w:eastAsia="宋体" w:cs="宋体"/>
          <w:b/>
          <w:bCs w:val="0"/>
          <w:sz w:val="28"/>
          <w:szCs w:val="28"/>
        </w:rPr>
        <w:t xml:space="preserve">询价响应文件的递交   </w:t>
      </w:r>
    </w:p>
    <w:p>
      <w:pPr>
        <w:pStyle w:val="3"/>
        <w:keepNext/>
        <w:keepLines/>
        <w:pageBreakBefore w:val="0"/>
        <w:widowControl w:val="0"/>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响应文件构成：</w:t>
      </w:r>
      <w:r>
        <w:rPr>
          <w:rFonts w:hint="eastAsia" w:ascii="宋体" w:hAnsi="宋体" w:eastAsia="宋体" w:cs="宋体"/>
          <w:sz w:val="28"/>
          <w:szCs w:val="28"/>
          <w:u w:val="none"/>
          <w:lang w:eastAsia="zh-CN"/>
        </w:rPr>
        <w:t>平台</w:t>
      </w:r>
      <w:r>
        <w:rPr>
          <w:rFonts w:hint="eastAsia" w:ascii="宋体" w:hAnsi="宋体" w:eastAsia="宋体" w:cs="宋体"/>
          <w:sz w:val="28"/>
          <w:szCs w:val="28"/>
          <w:u w:val="none"/>
        </w:rPr>
        <w:t>报价</w:t>
      </w:r>
      <w:r>
        <w:rPr>
          <w:rFonts w:hint="eastAsia" w:ascii="宋体" w:hAnsi="宋体" w:eastAsia="宋体" w:cs="宋体"/>
          <w:sz w:val="28"/>
          <w:szCs w:val="28"/>
          <w:u w:val="none"/>
          <w:lang w:eastAsia="zh-CN"/>
        </w:rPr>
        <w:t>、平台上传盖章扫描版报价单</w:t>
      </w:r>
      <w:r>
        <w:rPr>
          <w:rFonts w:hint="eastAsia" w:ascii="宋体" w:hAnsi="宋体" w:eastAsia="宋体" w:cs="宋体"/>
          <w:sz w:val="28"/>
          <w:szCs w:val="28"/>
        </w:rPr>
        <w:t>。</w:t>
      </w:r>
    </w:p>
    <w:p>
      <w:pPr>
        <w:rPr>
          <w:rFonts w:hint="default" w:eastAsia="宋体"/>
          <w:lang w:val="en-US" w:eastAsia="zh-CN"/>
        </w:rPr>
      </w:pPr>
      <w:r>
        <w:rPr>
          <w:rFonts w:hint="eastAsia" w:ascii="宋体" w:hAnsi="宋体" w:cs="宋体"/>
          <w:sz w:val="28"/>
          <w:szCs w:val="28"/>
          <w:lang w:val="en-US" w:eastAsia="zh-CN"/>
        </w:rPr>
        <w:t xml:space="preserve">    2.响应文件递交截止时间：2026年7月30日14时。</w:t>
      </w:r>
    </w:p>
    <w:p>
      <w:pPr>
        <w:pStyle w:val="3"/>
        <w:keepNext/>
        <w:keepLines/>
        <w:pageBreakBefore w:val="0"/>
        <w:widowControl w:val="0"/>
        <w:numPr>
          <w:ilvl w:val="-1"/>
          <w:numId w:val="0"/>
        </w:numPr>
        <w:kinsoku/>
        <w:wordWrap/>
        <w:overflowPunct/>
        <w:topLinePunct w:val="0"/>
        <w:autoSpaceDE/>
        <w:autoSpaceDN/>
        <w:bidi w:val="0"/>
        <w:adjustRightInd w:val="0"/>
        <w:snapToGrid w:val="0"/>
        <w:spacing w:before="0" w:after="0" w:line="520" w:lineRule="exact"/>
        <w:ind w:left="559" w:leftChars="266" w:firstLine="0" w:firstLineChars="0"/>
        <w:textAlignment w:val="auto"/>
        <w:rPr>
          <w:rFonts w:hint="eastAsia" w:ascii="宋体" w:hAnsi="宋体" w:eastAsia="宋体" w:cs="宋体"/>
          <w:sz w:val="28"/>
          <w:szCs w:val="28"/>
        </w:rPr>
      </w:pPr>
      <w:r>
        <w:rPr>
          <w:rFonts w:hint="eastAsia" w:ascii="宋体" w:hAnsi="宋体" w:eastAsia="宋体" w:cs="宋体"/>
          <w:b/>
          <w:bCs w:val="0"/>
          <w:sz w:val="28"/>
          <w:szCs w:val="28"/>
          <w:lang w:val="en-US" w:eastAsia="zh-CN"/>
        </w:rPr>
        <w:t>六、</w:t>
      </w:r>
      <w:r>
        <w:rPr>
          <w:rFonts w:hint="eastAsia" w:ascii="宋体" w:hAnsi="宋体" w:eastAsia="宋体" w:cs="宋体"/>
          <w:b/>
          <w:bCs w:val="0"/>
          <w:sz w:val="28"/>
          <w:szCs w:val="28"/>
        </w:rPr>
        <w:t xml:space="preserve">联系人及联系方式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咨询时间： 工作日  上午：8:30-11:45   下午：13:30-16:45</w:t>
      </w:r>
    </w:p>
    <w:tbl>
      <w:tblPr>
        <w:tblStyle w:val="8"/>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454"/>
        <w:gridCol w:w="320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序号</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业务</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联系人</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rPr>
            </w:pPr>
            <w:r>
              <w:rPr>
                <w:rFonts w:hint="eastAsia" w:ascii="宋体" w:hAnsi="宋体" w:eastAsia="宋体" w:cs="宋体"/>
                <w:sz w:val="28"/>
                <w:szCs w:val="28"/>
              </w:rPr>
              <w:t>1</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投标咨询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lang w:eastAsia="zh-CN"/>
              </w:rPr>
              <w:t>宫</w:t>
            </w:r>
            <w:r>
              <w:rPr>
                <w:rFonts w:hint="eastAsia" w:ascii="宋体" w:hAnsi="宋体" w:eastAsia="宋体" w:cs="宋体"/>
                <w:sz w:val="28"/>
                <w:szCs w:val="28"/>
              </w:rPr>
              <w:t>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商务咨询</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傅先生</w:t>
            </w: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0533-3089243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3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Chars="-12" w:hanging="33" w:hangingChars="12"/>
              <w:jc w:val="center"/>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p>
        </w:tc>
        <w:tc>
          <w:tcPr>
            <w:tcW w:w="145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jc w:val="center"/>
              <w:textAlignment w:val="auto"/>
              <w:rPr>
                <w:rFonts w:hint="eastAsia" w:ascii="宋体" w:hAnsi="宋体" w:eastAsia="宋体" w:cs="宋体"/>
                <w:sz w:val="28"/>
                <w:szCs w:val="28"/>
              </w:rPr>
            </w:pPr>
            <w:r>
              <w:rPr>
                <w:rFonts w:hint="eastAsia" w:ascii="宋体" w:hAnsi="宋体" w:eastAsia="宋体" w:cs="宋体"/>
                <w:sz w:val="28"/>
                <w:szCs w:val="28"/>
              </w:rPr>
              <w:t>监督</w:t>
            </w:r>
          </w:p>
        </w:tc>
        <w:tc>
          <w:tcPr>
            <w:tcW w:w="32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p>
        </w:tc>
        <w:tc>
          <w:tcPr>
            <w:tcW w:w="297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520" w:lineRule="exact"/>
              <w:ind w:left="-2" w:leftChars="-1" w:firstLine="44" w:firstLineChars="16"/>
              <w:jc w:val="center"/>
              <w:textAlignment w:val="auto"/>
              <w:rPr>
                <w:rFonts w:hint="eastAsia" w:ascii="宋体" w:hAnsi="宋体" w:eastAsia="宋体" w:cs="宋体"/>
                <w:sz w:val="28"/>
                <w:szCs w:val="28"/>
              </w:rPr>
            </w:pPr>
            <w:r>
              <w:rPr>
                <w:rFonts w:hint="eastAsia" w:ascii="宋体" w:hAnsi="宋体" w:eastAsia="宋体" w:cs="宋体"/>
                <w:sz w:val="28"/>
                <w:szCs w:val="28"/>
              </w:rPr>
              <w:t>0533-3089311</w:t>
            </w:r>
          </w:p>
        </w:tc>
      </w:tr>
    </w:tbl>
    <w:p>
      <w:pPr>
        <w:pStyle w:val="3"/>
        <w:keepNext/>
        <w:keepLines/>
        <w:spacing w:line="360" w:lineRule="exact"/>
        <w:rPr>
          <w:rFonts w:hint="eastAsia"/>
        </w:rPr>
      </w:pPr>
      <w:r>
        <w:rPr>
          <w:rFonts w:hint="eastAsia" w:ascii="宋体" w:hAnsi="宋体" w:eastAsia="宋体" w:cs="宋体"/>
          <w:sz w:val="28"/>
          <w:szCs w:val="28"/>
        </w:rPr>
        <w:t xml:space="preserve">   </w:t>
      </w: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招采平台注册账号步骤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1登录网站http://bams-cs.shansteelgroup.com，点击注册按钮。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2规范填写公司信息及联系人信息，点击下一步完成注册。</w:t>
      </w:r>
    </w:p>
    <w:p>
      <w:pPr>
        <w:widowControl w:val="0"/>
        <w:numPr>
          <w:ilvl w:val="0"/>
          <w:numId w:val="0"/>
        </w:numPr>
        <w:adjustRightInd w:val="0"/>
        <w:spacing w:line="240" w:lineRule="auto"/>
        <w:jc w:val="center"/>
        <w:textAlignment w:val="baseline"/>
        <w:rPr>
          <w:rFonts w:hint="eastAsia" w:ascii="宋体" w:hAnsi="宋体" w:eastAsia="宋体" w:cs="宋体"/>
          <w:b/>
          <w:kern w:val="2"/>
          <w:sz w:val="28"/>
          <w:szCs w:val="28"/>
          <w:lang w:val="en-US" w:eastAsia="zh-CN" w:bidi="ar-SA"/>
        </w:rPr>
      </w:pPr>
      <w:r>
        <w:drawing>
          <wp:inline distT="0" distB="0" distL="114300" distR="114300">
            <wp:extent cx="5265420" cy="3388995"/>
            <wp:effectExtent l="0" t="0" r="11430"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65420" cy="3388995"/>
                    </a:xfrm>
                    <a:prstGeom prst="rect">
                      <a:avLst/>
                    </a:prstGeom>
                    <a:noFill/>
                    <a:ln>
                      <a:noFill/>
                    </a:ln>
                  </pic:spPr>
                </pic:pic>
              </a:graphicData>
            </a:graphic>
          </wp:inline>
        </w:drawing>
      </w:r>
    </w:p>
    <w:p>
      <w:pPr>
        <w:widowControl w:val="0"/>
        <w:numPr>
          <w:ilvl w:val="0"/>
          <w:numId w:val="0"/>
        </w:numPr>
        <w:adjustRightInd w:val="0"/>
        <w:spacing w:line="240" w:lineRule="auto"/>
        <w:jc w:val="center"/>
        <w:textAlignment w:val="baseline"/>
        <w:rPr>
          <w:rFonts w:hint="default" w:ascii="宋体" w:hAnsi="宋体" w:eastAsia="宋体" w:cs="宋体"/>
          <w:b/>
          <w:kern w:val="2"/>
          <w:sz w:val="28"/>
          <w:szCs w:val="28"/>
          <w:lang w:val="en-US" w:eastAsia="zh-CN" w:bidi="ar-SA"/>
        </w:rPr>
      </w:pPr>
      <w:r>
        <w:drawing>
          <wp:inline distT="0" distB="0" distL="114300" distR="114300">
            <wp:extent cx="5271770" cy="3283585"/>
            <wp:effectExtent l="0" t="0" r="5080" b="1206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1770" cy="3283585"/>
                    </a:xfrm>
                    <a:prstGeom prst="rect">
                      <a:avLst/>
                    </a:prstGeom>
                    <a:noFill/>
                    <a:ln>
                      <a:noFill/>
                    </a:ln>
                  </pic:spPr>
                </pic:pic>
              </a:graphicData>
            </a:graphic>
          </wp:inline>
        </w:drawing>
      </w: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left"/>
        <w:textAlignment w:val="baseline"/>
        <w:rPr>
          <w:rFonts w:hint="eastAsia" w:ascii="宋体" w:hAnsi="宋体" w:eastAsia="宋体" w:cs="宋体"/>
          <w:b/>
          <w:kern w:val="2"/>
          <w:sz w:val="28"/>
          <w:szCs w:val="28"/>
          <w:lang w:val="en-US" w:eastAsia="zh-CN" w:bidi="ar-SA"/>
        </w:rPr>
      </w:pPr>
    </w:p>
    <w:p>
      <w:pPr>
        <w:widowControl w:val="0"/>
        <w:numPr>
          <w:ilvl w:val="0"/>
          <w:numId w:val="0"/>
        </w:numPr>
        <w:adjustRightInd w:val="0"/>
        <w:spacing w:line="240" w:lineRule="auto"/>
        <w:jc w:val="center"/>
        <w:textAlignment w:val="baseline"/>
        <w:rPr>
          <w:rFonts w:hint="eastAsia" w:ascii="黑体" w:hAnsi="Times New Roman" w:eastAsia="黑体" w:cs="Times New Roman"/>
          <w:b/>
          <w:bCs/>
          <w:kern w:val="44"/>
          <w:sz w:val="44"/>
          <w:szCs w:val="44"/>
          <w:lang w:val="en-US" w:eastAsia="zh-CN" w:bidi="ar-SA"/>
        </w:rPr>
      </w:pPr>
      <w:r>
        <w:rPr>
          <w:rFonts w:hint="eastAsia" w:ascii="黑体" w:hAnsi="Times New Roman" w:eastAsia="黑体" w:cs="Times New Roman"/>
          <w:b/>
          <w:bCs/>
          <w:kern w:val="44"/>
          <w:sz w:val="44"/>
          <w:szCs w:val="44"/>
          <w:lang w:val="en-US" w:eastAsia="zh-CN" w:bidi="ar-SA"/>
        </w:rPr>
        <w:t>招采平台网上投标步骤</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1登录网址：</w:t>
      </w:r>
      <w:r>
        <w:rPr>
          <w:rFonts w:hint="eastAsia" w:ascii="宋体" w:hAnsi="宋体" w:eastAsia="宋体" w:cs="宋体"/>
          <w:b w:val="0"/>
          <w:bCs/>
          <w:sz w:val="28"/>
          <w:szCs w:val="28"/>
          <w:lang w:val="en-US" w:eastAsia="zh-CN"/>
        </w:rPr>
        <w:fldChar w:fldCharType="begin"/>
      </w:r>
      <w:r>
        <w:rPr>
          <w:rFonts w:hint="eastAsia" w:ascii="宋体" w:hAnsi="宋体" w:eastAsia="宋体" w:cs="宋体"/>
          <w:b w:val="0"/>
          <w:bCs/>
          <w:sz w:val="28"/>
          <w:szCs w:val="28"/>
          <w:lang w:val="en-US" w:eastAsia="zh-CN"/>
        </w:rPr>
        <w:instrText xml:space="preserve"> HYPERLINK "http://bams.shansteelgroup.com，进入到下面界面" </w:instrText>
      </w:r>
      <w:r>
        <w:rPr>
          <w:rFonts w:hint="eastAsia" w:ascii="宋体" w:hAnsi="宋体" w:eastAsia="宋体" w:cs="宋体"/>
          <w:b w:val="0"/>
          <w:bCs/>
          <w:sz w:val="28"/>
          <w:szCs w:val="28"/>
          <w:lang w:val="en-US" w:eastAsia="zh-CN"/>
        </w:rPr>
        <w:fldChar w:fldCharType="separate"/>
      </w:r>
      <w:bookmarkStart w:id="0" w:name="OLE_LINK4"/>
      <w:r>
        <w:rPr>
          <w:rFonts w:hint="eastAsia" w:ascii="宋体" w:hAnsi="宋体" w:eastAsia="宋体" w:cs="宋体"/>
          <w:b w:val="0"/>
          <w:bCs/>
          <w:sz w:val="28"/>
          <w:szCs w:val="28"/>
          <w:lang w:val="en-US" w:eastAsia="zh-CN"/>
        </w:rPr>
        <w:t>http://bams-cs.shansteelgroup.com</w:t>
      </w:r>
      <w:bookmarkEnd w:id="0"/>
      <w:r>
        <w:rPr>
          <w:rFonts w:hint="eastAsia" w:ascii="宋体" w:hAnsi="宋体" w:eastAsia="宋体" w:cs="宋体"/>
          <w:b w:val="0"/>
          <w:bCs/>
          <w:sz w:val="28"/>
          <w:szCs w:val="28"/>
          <w:lang w:val="en-US" w:eastAsia="zh-CN"/>
        </w:rPr>
        <w:t>，进入到下面界面</w:t>
      </w:r>
      <w:r>
        <w:rPr>
          <w:rFonts w:hint="eastAsia" w:ascii="宋体" w:hAnsi="宋体" w:eastAsia="宋体" w:cs="宋体"/>
          <w:b w:val="0"/>
          <w:bCs/>
          <w:sz w:val="28"/>
          <w:szCs w:val="28"/>
          <w:lang w:val="en-US" w:eastAsia="zh-CN"/>
        </w:rPr>
        <w:fldChar w:fldCharType="end"/>
      </w:r>
    </w:p>
    <w:p>
      <w:pPr>
        <w:numPr>
          <w:ilvl w:val="0"/>
          <w:numId w:val="0"/>
        </w:numPr>
        <w:spacing w:line="360" w:lineRule="auto"/>
        <w:jc w:val="center"/>
        <w:rPr>
          <w:rFonts w:hint="eastAsia" w:ascii="宋体" w:hAnsi="宋体" w:eastAsia="宋体" w:cs="宋体"/>
          <w:b/>
          <w:bCs/>
          <w:sz w:val="28"/>
          <w:szCs w:val="28"/>
          <w:lang w:val="en-US" w:eastAsia="zh-CN"/>
        </w:rPr>
      </w:pPr>
      <w:r>
        <w:rPr>
          <w:rFonts w:ascii="Calibri" w:hAnsi="Calibri" w:eastAsia="宋体" w:cs="Times New Roman"/>
          <w:szCs w:val="22"/>
        </w:rPr>
        <w:drawing>
          <wp:inline distT="0" distB="0" distL="114300" distR="114300">
            <wp:extent cx="5760085" cy="2512695"/>
            <wp:effectExtent l="0" t="0" r="12065" b="190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760085" cy="25126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在上图右侧投标人登录入口处依次输入用户名、密码、验证码后，点击登录。原山东钢铁集团招标采购与拍卖管理信息平台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 登录系统点击项目管理“网上报名”后显示可报名项目列表，点击操作列下载可下载招标公告，点击报名按钮可选择包号报名。</w:t>
      </w:r>
    </w:p>
    <w:p>
      <w:pPr>
        <w:numPr>
          <w:ilvl w:val="0"/>
          <w:numId w:val="0"/>
        </w:numPr>
        <w:spacing w:line="360" w:lineRule="auto"/>
        <w:ind w:leftChars="0"/>
        <w:jc w:val="left"/>
        <w:rPr>
          <w:rFonts w:ascii="Calibri" w:hAnsi="Calibri" w:eastAsia="宋体" w:cs="Times New Roman"/>
          <w:szCs w:val="22"/>
        </w:rPr>
      </w:pPr>
      <w:r>
        <w:rPr>
          <w:rFonts w:ascii="Calibri" w:hAnsi="Calibri" w:eastAsia="宋体" w:cs="Times New Roman"/>
          <w:szCs w:val="22"/>
        </w:rPr>
        <w:drawing>
          <wp:inline distT="0" distB="0" distL="114300" distR="114300">
            <wp:extent cx="5742305" cy="987425"/>
            <wp:effectExtent l="0" t="0" r="10795" b="31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9"/>
                    <a:stretch>
                      <a:fillRect/>
                    </a:stretch>
                  </pic:blipFill>
                  <pic:spPr>
                    <a:xfrm>
                      <a:off x="0" y="0"/>
                      <a:ext cx="5742305" cy="987425"/>
                    </a:xfrm>
                    <a:prstGeom prst="rect">
                      <a:avLst/>
                    </a:prstGeom>
                    <a:noFill/>
                    <a:ln>
                      <a:noFill/>
                    </a:ln>
                  </pic:spPr>
                </pic:pic>
              </a:graphicData>
            </a:graphic>
          </wp:inline>
        </w:drawing>
      </w:r>
    </w:p>
    <w:p>
      <w:pPr>
        <w:bidi w:val="0"/>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389505"/>
            <wp:effectExtent l="0" t="0" r="635" b="1079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0"/>
                    <a:stretch>
                      <a:fillRect/>
                    </a:stretch>
                  </pic:blipFill>
                  <pic:spPr>
                    <a:xfrm>
                      <a:off x="0" y="0"/>
                      <a:ext cx="5752465" cy="23895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3点击“已报名”菜单，可查看已报名项目，显示缴费状态。招标单位确认收费后点击操作列下载按钮可下载招标文件。</w:t>
      </w:r>
    </w:p>
    <w:p>
      <w:pPr>
        <w:numPr>
          <w:ilvl w:val="0"/>
          <w:numId w:val="0"/>
        </w:numPr>
        <w:spacing w:line="360" w:lineRule="auto"/>
        <w:ind w:leftChars="0"/>
        <w:jc w:val="center"/>
        <w:rPr>
          <w:rFonts w:hint="eastAsia" w:ascii="宋体" w:hAnsi="宋体" w:eastAsia="宋体" w:cs="宋体"/>
          <w:b w:val="0"/>
          <w:bCs w:val="0"/>
          <w:color w:val="000000"/>
          <w:sz w:val="28"/>
          <w:szCs w:val="28"/>
          <w:lang w:val="en-US" w:eastAsia="zh-CN"/>
        </w:rPr>
      </w:pPr>
      <w:r>
        <w:rPr>
          <w:rFonts w:ascii="Calibri" w:hAnsi="Calibri" w:eastAsia="宋体" w:cs="Times New Roman"/>
          <w:szCs w:val="22"/>
        </w:rPr>
        <w:drawing>
          <wp:inline distT="0" distB="0" distL="114300" distR="114300">
            <wp:extent cx="5750560" cy="837565"/>
            <wp:effectExtent l="0" t="0" r="254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1"/>
                    <a:stretch>
                      <a:fillRect/>
                    </a:stretch>
                  </pic:blipFill>
                  <pic:spPr>
                    <a:xfrm>
                      <a:off x="0" y="0"/>
                      <a:ext cx="5750560" cy="8375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4 点击投标管理“待投标”菜单，可显示已缴费待投标项目，点击报价按钮可显示需报价物料，可填写单价，备注：点击保存完成报价；点击文件上传按钮，选择文件完成投标文件上传。最后点击确定按钮完成投标。</w:t>
      </w:r>
    </w:p>
    <w:p>
      <w:pPr>
        <w:bidi w:val="0"/>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2465" cy="2386330"/>
            <wp:effectExtent l="0" t="0" r="63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52465" cy="2386330"/>
                    </a:xfrm>
                    <a:prstGeom prst="rect">
                      <a:avLst/>
                    </a:prstGeom>
                    <a:noFill/>
                    <a:ln>
                      <a:noFill/>
                    </a:ln>
                  </pic:spPr>
                </pic:pic>
              </a:graphicData>
            </a:graphic>
          </wp:inline>
        </w:drawing>
      </w:r>
    </w:p>
    <w:p>
      <w:pPr>
        <w:spacing w:line="360" w:lineRule="auto"/>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53735" cy="2126615"/>
            <wp:effectExtent l="0" t="0" r="18415" b="698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13"/>
                    <a:stretch>
                      <a:fillRect/>
                    </a:stretch>
                  </pic:blipFill>
                  <pic:spPr>
                    <a:xfrm>
                      <a:off x="0" y="0"/>
                      <a:ext cx="5753735" cy="2126615"/>
                    </a:xfrm>
                    <a:prstGeom prst="rect">
                      <a:avLst/>
                    </a:prstGeom>
                    <a:noFill/>
                    <a:ln>
                      <a:noFill/>
                    </a:ln>
                  </pic:spPr>
                </pic:pic>
              </a:graphicData>
            </a:graphic>
          </wp:inline>
        </w:drawing>
      </w:r>
    </w:p>
    <w:p>
      <w:pPr>
        <w:spacing w:line="360" w:lineRule="auto"/>
        <w:jc w:val="center"/>
        <w:rPr>
          <w:rFonts w:hint="eastAsia" w:ascii="Calibri" w:hAnsi="Calibri" w:eastAsia="宋体" w:cs="Times New Roman"/>
          <w:szCs w:val="22"/>
          <w:lang w:val="en-US" w:eastAsia="zh-CN"/>
        </w:rPr>
      </w:pPr>
      <w:r>
        <w:rPr>
          <w:rFonts w:ascii="Calibri" w:hAnsi="Calibri" w:eastAsia="宋体" w:cs="Times New Roman"/>
          <w:szCs w:val="22"/>
        </w:rPr>
        <w:drawing>
          <wp:inline distT="0" distB="0" distL="114300" distR="114300">
            <wp:extent cx="5752465" cy="2063750"/>
            <wp:effectExtent l="0" t="0" r="635" b="1270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4"/>
                    <a:stretch>
                      <a:fillRect/>
                    </a:stretch>
                  </pic:blipFill>
                  <pic:spPr>
                    <a:xfrm>
                      <a:off x="0" y="0"/>
                      <a:ext cx="5752465" cy="20637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560" w:firstLineChars="200"/>
        <w:textAlignment w:val="auto"/>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5点击“已投标”菜单，可查看已完成投标项目，可点击报价详情查看报价金额，点击撤销投标按钮可撤回投标。</w:t>
      </w:r>
    </w:p>
    <w:p>
      <w:pPr>
        <w:numPr>
          <w:ilvl w:val="0"/>
          <w:numId w:val="0"/>
        </w:numPr>
        <w:spacing w:line="360" w:lineRule="auto"/>
        <w:ind w:leftChars="0"/>
        <w:jc w:val="center"/>
        <w:rPr>
          <w:rFonts w:ascii="Calibri" w:hAnsi="Calibri" w:eastAsia="宋体" w:cs="Times New Roman"/>
          <w:szCs w:val="22"/>
        </w:rPr>
      </w:pPr>
      <w:r>
        <w:rPr>
          <w:rFonts w:ascii="Calibri" w:hAnsi="Calibri" w:eastAsia="宋体" w:cs="Times New Roman"/>
          <w:szCs w:val="22"/>
        </w:rPr>
        <w:drawing>
          <wp:inline distT="0" distB="0" distL="114300" distR="114300">
            <wp:extent cx="5748655" cy="3100070"/>
            <wp:effectExtent l="0" t="0" r="4445" b="508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icPr>
                  <pic:blipFill>
                    <a:blip r:embed="rId15"/>
                    <a:stretch>
                      <a:fillRect/>
                    </a:stretch>
                  </pic:blipFill>
                  <pic:spPr>
                    <a:xfrm>
                      <a:off x="0" y="0"/>
                      <a:ext cx="5748655" cy="3100070"/>
                    </a:xfrm>
                    <a:prstGeom prst="rect">
                      <a:avLst/>
                    </a:prstGeom>
                    <a:noFill/>
                    <a:ln>
                      <a:noFill/>
                    </a:ln>
                  </pic:spPr>
                </pic:pic>
              </a:graphicData>
            </a:graphic>
          </wp:inline>
        </w:drawing>
      </w:r>
    </w:p>
    <w:p/>
    <w:p/>
    <w:p/>
    <w:p/>
    <w:p/>
    <w:p/>
    <w:p>
      <w:pPr>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pStyle w:val="2"/>
        <w:keepNext/>
        <w:keepLines/>
        <w:pageBreakBefore w:val="0"/>
        <w:widowControl w:val="0"/>
        <w:kinsoku/>
        <w:wordWrap/>
        <w:overflowPunct/>
        <w:topLinePunct w:val="0"/>
        <w:autoSpaceDE/>
        <w:autoSpaceDN/>
        <w:bidi w:val="0"/>
        <w:adjustRightInd w:val="0"/>
        <w:snapToGrid w:val="0"/>
        <w:spacing w:before="0" w:after="0" w:line="560" w:lineRule="exact"/>
        <w:textAlignment w:val="auto"/>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pPr>
        <w:rPr>
          <w:rFonts w:hint="eastAsia" w:ascii="黑体" w:hAnsi="Times New Roman" w:eastAsia="黑体" w:cs="Times New Roman"/>
          <w:sz w:val="4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6815"/>
    <w:rsid w:val="050339E0"/>
    <w:rsid w:val="09882314"/>
    <w:rsid w:val="0D4A2A6A"/>
    <w:rsid w:val="14D5351F"/>
    <w:rsid w:val="16EC6EC8"/>
    <w:rsid w:val="2470019A"/>
    <w:rsid w:val="24731F99"/>
    <w:rsid w:val="25984D42"/>
    <w:rsid w:val="36191D3C"/>
    <w:rsid w:val="36D544A3"/>
    <w:rsid w:val="3B057FDC"/>
    <w:rsid w:val="3E5F6461"/>
    <w:rsid w:val="428339FF"/>
    <w:rsid w:val="48CB55FA"/>
    <w:rsid w:val="51EA62ED"/>
    <w:rsid w:val="52856442"/>
    <w:rsid w:val="553E30C7"/>
    <w:rsid w:val="57CB5BDE"/>
    <w:rsid w:val="67C52426"/>
    <w:rsid w:val="6C8F0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30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Cs/>
      <w:sz w:val="32"/>
      <w:szCs w:val="32"/>
    </w:rPr>
  </w:style>
  <w:style w:type="paragraph" w:styleId="4">
    <w:name w:val="heading 3"/>
    <w:basedOn w:val="1"/>
    <w:next w:val="1"/>
    <w:qFormat/>
    <w:uiPriority w:val="0"/>
    <w:pPr>
      <w:keepNext/>
      <w:keepLines/>
      <w:spacing w:before="120" w:after="120" w:line="300" w:lineRule="auto"/>
      <w:outlineLvl w:val="2"/>
    </w:pPr>
    <w:rPr>
      <w:rFonts w:ascii="宋体"/>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2407</Words>
  <Characters>2609</Characters>
  <Lines>0</Lines>
  <Paragraphs>0</Paragraphs>
  <TotalTime>0</TotalTime>
  <ScaleCrop>false</ScaleCrop>
  <LinksUpToDate>false</LinksUpToDate>
  <CharactersWithSpaces>2655</CharactersWithSpaces>
  <Application>WPS Office_11.8.2.12300_F1E327BC-269C-435d-A152-05C5408002CA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2026-04-14T03:50:00Z</dcterms:created>
  <dc:creator>Administrator</dc:creator>
  <cp:lastModifiedBy>Administrator</cp:lastModifiedBy>
  <dcterms:modified xsi:type="dcterms:W3CDTF">2026-07-24T02:38:53Z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KSOTemplateDocerSaveRecord">
    <vt:lpwstr>eyJoZGlkIjoiZmZkYzVhNDMzNjRkMmVkZTI0ZmUzOTRjMDZjNmMwMDEiLCJ1c2VySWQiOiIxNjkwOTMzOTgyIn0=</vt:lpwstr>
  </property>
  <property fmtid="{D5CDD505-2E9C-101B-9397-08002B2CF9AE}" pid="4" name="ICV">
    <vt:lpwstr>35157B3A64B2456D834790755045A582</vt:lpwstr>
  </property>
</Properties>
</file>